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CD57B1" w14:textId="77777777" w:rsidR="007243AF" w:rsidRPr="007243AF" w:rsidRDefault="007243AF" w:rsidP="007243AF">
      <w:pPr>
        <w:jc w:val="center"/>
        <w:rPr>
          <w:rFonts w:ascii="Arial" w:eastAsia="Arial" w:hAnsi="Arial" w:cs="Arial"/>
          <w:b/>
        </w:rPr>
      </w:pPr>
      <w:r w:rsidRPr="007243AF">
        <w:rPr>
          <w:rFonts w:ascii="Arial" w:eastAsia="Arial" w:hAnsi="Arial" w:cs="Arial"/>
          <w:b/>
        </w:rPr>
        <w:t>GREMIO DE AMBULANTES RECONOCE EL DIÁLOGO ABIERTO DE LAS AUTORIDADES DE BJ</w:t>
      </w:r>
    </w:p>
    <w:p w14:paraId="62AA07BA" w14:textId="77777777" w:rsidR="007243AF" w:rsidRPr="007243AF" w:rsidRDefault="007243AF" w:rsidP="007243AF">
      <w:pPr>
        <w:jc w:val="both"/>
        <w:rPr>
          <w:rFonts w:ascii="Arial" w:eastAsia="Arial" w:hAnsi="Arial" w:cs="Arial"/>
          <w:bCs/>
        </w:rPr>
      </w:pPr>
    </w:p>
    <w:p w14:paraId="2FF75019" w14:textId="77777777" w:rsidR="007243AF" w:rsidRPr="007243AF" w:rsidRDefault="007243AF" w:rsidP="007243AF">
      <w:pPr>
        <w:jc w:val="both"/>
        <w:rPr>
          <w:rFonts w:ascii="Arial" w:eastAsia="Arial" w:hAnsi="Arial" w:cs="Arial"/>
          <w:bCs/>
        </w:rPr>
      </w:pPr>
      <w:r w:rsidRPr="007243AF">
        <w:rPr>
          <w:rFonts w:ascii="Arial" w:eastAsia="Arial" w:hAnsi="Arial" w:cs="Arial"/>
          <w:b/>
        </w:rPr>
        <w:t>Cancún, Q. R., a 18 de abril de 2025.-</w:t>
      </w:r>
      <w:r w:rsidRPr="007243AF">
        <w:rPr>
          <w:rFonts w:ascii="Arial" w:eastAsia="Arial" w:hAnsi="Arial" w:cs="Arial"/>
          <w:bCs/>
        </w:rPr>
        <w:t xml:space="preserve"> El Ayuntamiento de Benito Juárez reafirmó su compromiso de atender a todos los sectores con sensibilidad, diálogo y respeto, priorizando siempre el bienestar de la ciudadanía y el orden en los espacios públicos.</w:t>
      </w:r>
    </w:p>
    <w:p w14:paraId="3DC8ADA4" w14:textId="77777777" w:rsidR="007243AF" w:rsidRPr="007243AF" w:rsidRDefault="007243AF" w:rsidP="007243AF">
      <w:pPr>
        <w:jc w:val="both"/>
        <w:rPr>
          <w:rFonts w:ascii="Arial" w:eastAsia="Arial" w:hAnsi="Arial" w:cs="Arial"/>
          <w:bCs/>
        </w:rPr>
      </w:pPr>
    </w:p>
    <w:p w14:paraId="56BA4F42" w14:textId="77777777" w:rsidR="007243AF" w:rsidRPr="007243AF" w:rsidRDefault="007243AF" w:rsidP="007243AF">
      <w:pPr>
        <w:jc w:val="both"/>
        <w:rPr>
          <w:rFonts w:ascii="Arial" w:eastAsia="Arial" w:hAnsi="Arial" w:cs="Arial"/>
          <w:bCs/>
        </w:rPr>
      </w:pPr>
      <w:r w:rsidRPr="007243AF">
        <w:rPr>
          <w:rFonts w:ascii="Arial" w:eastAsia="Arial" w:hAnsi="Arial" w:cs="Arial"/>
          <w:bCs/>
        </w:rPr>
        <w:t>Durante una mesa de trabajo encabezada por el secretario general del Ayuntamiento, Pablo Gutiérrez Fernández, por instrucción de la Presidenta Municipal, Ana Paty Peralta, se acordó mantener una comunicación permanente con el gremio de comerciantes ambulantes, así como coadyuvar con la autoridad federal para encontrar soluciones coordinadas que beneficien al pueblo.</w:t>
      </w:r>
    </w:p>
    <w:p w14:paraId="447F7948" w14:textId="77777777" w:rsidR="007243AF" w:rsidRPr="007243AF" w:rsidRDefault="007243AF" w:rsidP="007243AF">
      <w:pPr>
        <w:jc w:val="both"/>
        <w:rPr>
          <w:rFonts w:ascii="Arial" w:eastAsia="Arial" w:hAnsi="Arial" w:cs="Arial"/>
          <w:bCs/>
        </w:rPr>
      </w:pPr>
    </w:p>
    <w:p w14:paraId="695CA4FB" w14:textId="77777777" w:rsidR="007243AF" w:rsidRPr="007243AF" w:rsidRDefault="007243AF" w:rsidP="007243AF">
      <w:pPr>
        <w:jc w:val="both"/>
        <w:rPr>
          <w:rFonts w:ascii="Arial" w:eastAsia="Arial" w:hAnsi="Arial" w:cs="Arial"/>
          <w:bCs/>
        </w:rPr>
      </w:pPr>
      <w:r w:rsidRPr="007243AF">
        <w:rPr>
          <w:rFonts w:ascii="Arial" w:eastAsia="Arial" w:hAnsi="Arial" w:cs="Arial"/>
          <w:bCs/>
        </w:rPr>
        <w:t>Salvador Garnica, quien se presentó como representante de los vendedores ambulantes, reconoció la apertura, el respeto y la actuación legal de las autoridades municipales, admitiendo que actualmente no cuentan con permisos federales vigentes para operar en la vía pública.</w:t>
      </w:r>
    </w:p>
    <w:p w14:paraId="22322B9E" w14:textId="77777777" w:rsidR="007243AF" w:rsidRPr="007243AF" w:rsidRDefault="007243AF" w:rsidP="007243AF">
      <w:pPr>
        <w:jc w:val="both"/>
        <w:rPr>
          <w:rFonts w:ascii="Arial" w:eastAsia="Arial" w:hAnsi="Arial" w:cs="Arial"/>
          <w:bCs/>
        </w:rPr>
      </w:pPr>
    </w:p>
    <w:p w14:paraId="79C01E97" w14:textId="77777777" w:rsidR="007243AF" w:rsidRPr="007243AF" w:rsidRDefault="007243AF" w:rsidP="007243AF">
      <w:pPr>
        <w:jc w:val="both"/>
        <w:rPr>
          <w:rFonts w:ascii="Arial" w:eastAsia="Arial" w:hAnsi="Arial" w:cs="Arial"/>
          <w:bCs/>
        </w:rPr>
      </w:pPr>
      <w:r w:rsidRPr="007243AF">
        <w:rPr>
          <w:rFonts w:ascii="Arial" w:eastAsia="Arial" w:hAnsi="Arial" w:cs="Arial"/>
          <w:bCs/>
        </w:rPr>
        <w:t>Asimismo, se constató que la Policía Turística ha solicitado en diversas ocasiones a los comerciantes retirarse de manera voluntaria, siempre en un marco de respeto y garantizando sus derechos, al tratarse de una actividad que no está permitida en la zona.</w:t>
      </w:r>
    </w:p>
    <w:p w14:paraId="5A629106" w14:textId="77777777" w:rsidR="007243AF" w:rsidRPr="007243AF" w:rsidRDefault="007243AF" w:rsidP="007243AF">
      <w:pPr>
        <w:jc w:val="both"/>
        <w:rPr>
          <w:rFonts w:ascii="Arial" w:eastAsia="Arial" w:hAnsi="Arial" w:cs="Arial"/>
          <w:bCs/>
        </w:rPr>
      </w:pPr>
    </w:p>
    <w:p w14:paraId="12626AEC" w14:textId="77777777" w:rsidR="007243AF" w:rsidRPr="007243AF" w:rsidRDefault="007243AF" w:rsidP="007243AF">
      <w:pPr>
        <w:jc w:val="both"/>
        <w:rPr>
          <w:rFonts w:ascii="Arial" w:eastAsia="Arial" w:hAnsi="Arial" w:cs="Arial"/>
          <w:bCs/>
        </w:rPr>
      </w:pPr>
      <w:r w:rsidRPr="007243AF">
        <w:rPr>
          <w:rFonts w:ascii="Arial" w:eastAsia="Arial" w:hAnsi="Arial" w:cs="Arial"/>
          <w:bCs/>
        </w:rPr>
        <w:t>Es importante recordar que el comercio ambulante está prohibido en el Boulevard Kukulkán, zona de playas y periferia lagunar de Cancún, conforme lo establece el artículo 20, fracción VI del Reglamento para el Comercio y la Prestación de Servicios en Vía Pública del Municipio de Benito Juárez.</w:t>
      </w:r>
    </w:p>
    <w:p w14:paraId="64ACAE1C" w14:textId="77777777" w:rsidR="007243AF" w:rsidRPr="007243AF" w:rsidRDefault="007243AF" w:rsidP="007243AF">
      <w:pPr>
        <w:jc w:val="both"/>
        <w:rPr>
          <w:rFonts w:ascii="Arial" w:eastAsia="Arial" w:hAnsi="Arial" w:cs="Arial"/>
          <w:bCs/>
        </w:rPr>
      </w:pPr>
    </w:p>
    <w:p w14:paraId="4FA041DC" w14:textId="77777777" w:rsidR="007243AF" w:rsidRPr="007243AF" w:rsidRDefault="007243AF" w:rsidP="007243AF">
      <w:pPr>
        <w:jc w:val="both"/>
        <w:rPr>
          <w:rFonts w:ascii="Arial" w:eastAsia="Arial" w:hAnsi="Arial" w:cs="Arial"/>
          <w:bCs/>
        </w:rPr>
      </w:pPr>
      <w:r w:rsidRPr="007243AF">
        <w:rPr>
          <w:rFonts w:ascii="Arial" w:eastAsia="Arial" w:hAnsi="Arial" w:cs="Arial"/>
          <w:bCs/>
        </w:rPr>
        <w:t>Desde el gobierno municipal se reiteró la disposición al diálogo y la búsqueda de alternativas legales, siempre colocando al centro el interés de la ciudadanía y el cuidado del principal destino turístico del país.</w:t>
      </w:r>
    </w:p>
    <w:p w14:paraId="520B7F05" w14:textId="77777777" w:rsidR="007243AF" w:rsidRPr="007243AF" w:rsidRDefault="007243AF" w:rsidP="007243AF">
      <w:pPr>
        <w:jc w:val="center"/>
        <w:rPr>
          <w:rFonts w:ascii="Arial" w:eastAsia="Arial" w:hAnsi="Arial" w:cs="Arial"/>
          <w:bCs/>
        </w:rPr>
      </w:pPr>
    </w:p>
    <w:p w14:paraId="64BF7BA2" w14:textId="77777777" w:rsidR="007243AF" w:rsidRPr="00DE4F0C" w:rsidRDefault="007243AF" w:rsidP="007243AF">
      <w:pPr>
        <w:jc w:val="center"/>
        <w:rPr>
          <w:rFonts w:ascii="Arial" w:eastAsia="Arial" w:hAnsi="Arial" w:cs="Arial"/>
          <w:bCs/>
        </w:rPr>
      </w:pPr>
      <w:r w:rsidRPr="007243AF">
        <w:rPr>
          <w:rFonts w:ascii="Arial" w:eastAsia="Arial" w:hAnsi="Arial" w:cs="Arial"/>
          <w:bCs/>
        </w:rPr>
        <w:t>***************</w:t>
      </w:r>
    </w:p>
    <w:p w14:paraId="59518C0A" w14:textId="20F6DDEE" w:rsidR="007243AF" w:rsidRPr="00DE4F0C" w:rsidRDefault="007243AF" w:rsidP="007243AF">
      <w:pPr>
        <w:jc w:val="both"/>
        <w:rPr>
          <w:rFonts w:ascii="Arial" w:eastAsia="Arial" w:hAnsi="Arial" w:cs="Arial"/>
          <w:bCs/>
        </w:rPr>
      </w:pPr>
    </w:p>
    <w:p w14:paraId="5C83F50B" w14:textId="28765282" w:rsidR="006B2AC6" w:rsidRPr="00DE4F0C" w:rsidRDefault="006B2AC6" w:rsidP="007243AF">
      <w:pPr>
        <w:jc w:val="both"/>
        <w:rPr>
          <w:rFonts w:ascii="Arial" w:eastAsia="Arial" w:hAnsi="Arial" w:cs="Arial"/>
          <w:bCs/>
        </w:rPr>
      </w:pPr>
    </w:p>
    <w:sectPr w:rsidR="006B2AC6" w:rsidRPr="00DE4F0C">
      <w:headerReference w:type="default" r:id="rId8"/>
      <w:footerReference w:type="default" r:id="rId9"/>
      <w:pgSz w:w="12240" w:h="15840"/>
      <w:pgMar w:top="1417" w:right="1701" w:bottom="1417" w:left="1701" w:header="209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104306" w14:textId="77777777" w:rsidR="00D20BFF" w:rsidRDefault="00D20BFF">
      <w:r>
        <w:separator/>
      </w:r>
    </w:p>
  </w:endnote>
  <w:endnote w:type="continuationSeparator" w:id="0">
    <w:p w14:paraId="31523D4D" w14:textId="77777777" w:rsidR="00D20BFF" w:rsidRDefault="00D20B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1CFA1" w14:textId="77777777" w:rsidR="00B4101A" w:rsidRDefault="00000000">
    <w:pPr>
      <w:pBdr>
        <w:top w:val="nil"/>
        <w:left w:val="nil"/>
        <w:bottom w:val="nil"/>
        <w:right w:val="nil"/>
        <w:between w:val="nil"/>
      </w:pBdr>
      <w:tabs>
        <w:tab w:val="center" w:pos="4419"/>
        <w:tab w:val="right" w:pos="8838"/>
      </w:tabs>
      <w:rPr>
        <w:rFonts w:cs="Calibri"/>
        <w:color w:val="000000"/>
        <w:sz w:val="22"/>
        <w:szCs w:val="22"/>
      </w:rPr>
    </w:pPr>
    <w:r>
      <w:rPr>
        <w:noProof/>
      </w:rPr>
      <w:drawing>
        <wp:anchor distT="0" distB="0" distL="0" distR="0" simplePos="0" relativeHeight="251661312" behindDoc="1" locked="0" layoutInCell="1" hidden="0" allowOverlap="1" wp14:anchorId="5EA96F45" wp14:editId="251E9D75">
          <wp:simplePos x="0" y="0"/>
          <wp:positionH relativeFrom="column">
            <wp:posOffset>-1080134</wp:posOffset>
          </wp:positionH>
          <wp:positionV relativeFrom="paragraph">
            <wp:posOffset>-45719</wp:posOffset>
          </wp:positionV>
          <wp:extent cx="7766050" cy="502920"/>
          <wp:effectExtent l="0" t="0" r="0" b="0"/>
          <wp:wrapNone/>
          <wp:docPr id="212678421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92272" b="2723"/>
                  <a:stretch>
                    <a:fillRect/>
                  </a:stretch>
                </pic:blipFill>
                <pic:spPr>
                  <a:xfrm>
                    <a:off x="0" y="0"/>
                    <a:ext cx="7766050" cy="5029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80CEB7" w14:textId="77777777" w:rsidR="00D20BFF" w:rsidRDefault="00D20BFF">
      <w:r>
        <w:separator/>
      </w:r>
    </w:p>
  </w:footnote>
  <w:footnote w:type="continuationSeparator" w:id="0">
    <w:p w14:paraId="3BB8F082" w14:textId="77777777" w:rsidR="00D20BFF" w:rsidRDefault="00D20B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C1356" w14:textId="77777777" w:rsidR="00B4101A" w:rsidRDefault="00000000">
    <w:pPr>
      <w:pBdr>
        <w:top w:val="nil"/>
        <w:left w:val="nil"/>
        <w:bottom w:val="nil"/>
        <w:right w:val="nil"/>
        <w:between w:val="nil"/>
      </w:pBdr>
      <w:tabs>
        <w:tab w:val="center" w:pos="4419"/>
        <w:tab w:val="right" w:pos="8838"/>
      </w:tabs>
      <w:rPr>
        <w:rFonts w:cs="Calibri"/>
        <w:color w:val="000000"/>
        <w:sz w:val="22"/>
        <w:szCs w:val="22"/>
      </w:rPr>
    </w:pPr>
    <w:r>
      <w:rPr>
        <w:noProof/>
      </w:rPr>
      <w:drawing>
        <wp:anchor distT="0" distB="0" distL="114300" distR="114300" simplePos="0" relativeHeight="251658240" behindDoc="0" locked="0" layoutInCell="1" hidden="0" allowOverlap="1" wp14:anchorId="78988D1B" wp14:editId="0F6A45D7">
          <wp:simplePos x="0" y="0"/>
          <wp:positionH relativeFrom="column">
            <wp:posOffset>-424814</wp:posOffset>
          </wp:positionH>
          <wp:positionV relativeFrom="paragraph">
            <wp:posOffset>-902334</wp:posOffset>
          </wp:positionV>
          <wp:extent cx="1023620" cy="1001395"/>
          <wp:effectExtent l="0" t="0" r="0" b="0"/>
          <wp:wrapSquare wrapText="bothSides" distT="0" distB="0" distL="114300" distR="114300"/>
          <wp:docPr id="212678421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023620" cy="1001395"/>
                  </a:xfrm>
                  <a:prstGeom prst="rect">
                    <a:avLst/>
                  </a:prstGeom>
                  <a:ln/>
                </pic:spPr>
              </pic:pic>
            </a:graphicData>
          </a:graphic>
        </wp:anchor>
      </w:drawing>
    </w:r>
    <w:r>
      <w:rPr>
        <w:noProof/>
      </w:rPr>
      <mc:AlternateContent>
        <mc:Choice Requires="wps">
          <w:drawing>
            <wp:anchor distT="0" distB="0" distL="114300" distR="114300" simplePos="0" relativeHeight="251659264" behindDoc="0" locked="0" layoutInCell="1" hidden="0" allowOverlap="1" wp14:anchorId="7B05F47C" wp14:editId="2E813FC5">
              <wp:simplePos x="0" y="0"/>
              <wp:positionH relativeFrom="column">
                <wp:posOffset>4038600</wp:posOffset>
              </wp:positionH>
              <wp:positionV relativeFrom="paragraph">
                <wp:posOffset>-105692</wp:posOffset>
              </wp:positionV>
              <wp:extent cx="2372678" cy="343038"/>
              <wp:effectExtent l="0" t="0" r="0" b="0"/>
              <wp:wrapNone/>
              <wp:docPr id="2126784213" name="Rectángulo 2126784213"/>
              <wp:cNvGraphicFramePr/>
              <a:graphic xmlns:a="http://schemas.openxmlformats.org/drawingml/2006/main">
                <a:graphicData uri="http://schemas.microsoft.com/office/word/2010/wordprocessingShape">
                  <wps:wsp>
                    <wps:cNvSpPr/>
                    <wps:spPr>
                      <a:xfrm>
                        <a:off x="4168710" y="3619980"/>
                        <a:ext cx="2354580" cy="32004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228B60DB" w14:textId="5CA0F81D" w:rsidR="00B4101A" w:rsidRDefault="00000000">
                          <w:pPr>
                            <w:textDirection w:val="btLr"/>
                          </w:pPr>
                          <w:r>
                            <w:rPr>
                              <w:rFonts w:cs="Calibri"/>
                              <w:b/>
                              <w:color w:val="000000"/>
                            </w:rPr>
                            <w:t xml:space="preserve">Comunicado de prensa: </w:t>
                          </w:r>
                          <w:r w:rsidR="001E29D3">
                            <w:rPr>
                              <w:rFonts w:cs="Calibri"/>
                              <w:b/>
                              <w:color w:val="000000"/>
                            </w:rPr>
                            <w:t>7</w:t>
                          </w:r>
                          <w:r w:rsidR="007243AF">
                            <w:rPr>
                              <w:rFonts w:cs="Calibri"/>
                              <w:b/>
                              <w:color w:val="000000"/>
                            </w:rPr>
                            <w:t>60</w:t>
                          </w:r>
                        </w:p>
                      </w:txbxContent>
                    </wps:txbx>
                    <wps:bodyPr spcFirstLastPara="1" wrap="square" lIns="91425" tIns="45700" rIns="91425" bIns="45700" anchor="ctr" anchorCtr="0">
                      <a:noAutofit/>
                    </wps:bodyPr>
                  </wps:wsp>
                </a:graphicData>
              </a:graphic>
            </wp:anchor>
          </w:drawing>
        </mc:Choice>
        <mc:Fallback>
          <w:pict>
            <v:rect w14:anchorId="7B05F47C" id="Rectángulo 2126784213" o:spid="_x0000_s1026" style="position:absolute;margin-left:318pt;margin-top:-8.3pt;width:186.85pt;height:27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" fillcolor="white [3201]" strokecolor="black [3200]" strokeweight="1pt">
              <v:stroke startarrowwidth="narrow" startarrowlength="short" endarrowwidth="narrow" endarrowlength="short"/>
              <v:textbox inset="2.53958mm,1.2694mm,2.53958mm,1.2694mm">
                <w:txbxContent>
                  <w:p w14:paraId="228B60DB" w14:textId="5CA0F81D" w:rsidR="00B4101A" w:rsidRDefault="00000000">
                    <w:pPr>
                      <w:textDirection w:val="btLr"/>
                    </w:pPr>
                    <w:r>
                      <w:rPr>
                        <w:rFonts w:cs="Calibri"/>
                        <w:b/>
                        <w:color w:val="000000"/>
                      </w:rPr>
                      <w:t xml:space="preserve">Comunicado de prensa: </w:t>
                    </w:r>
                    <w:r w:rsidR="001E29D3">
                      <w:rPr>
                        <w:rFonts w:cs="Calibri"/>
                        <w:b/>
                        <w:color w:val="000000"/>
                      </w:rPr>
                      <w:t>7</w:t>
                    </w:r>
                    <w:r w:rsidR="007243AF">
                      <w:rPr>
                        <w:rFonts w:cs="Calibri"/>
                        <w:b/>
                        <w:color w:val="000000"/>
                      </w:rPr>
                      <w:t>60</w:t>
                    </w:r>
                  </w:p>
                </w:txbxContent>
              </v:textbox>
            </v:rect>
          </w:pict>
        </mc:Fallback>
      </mc:AlternateContent>
    </w:r>
  </w:p>
  <w:p w14:paraId="18DEC6DA" w14:textId="77777777" w:rsidR="00B4101A" w:rsidRDefault="00000000">
    <w:pPr>
      <w:pBdr>
        <w:top w:val="nil"/>
        <w:left w:val="nil"/>
        <w:bottom w:val="nil"/>
        <w:right w:val="nil"/>
        <w:between w:val="nil"/>
      </w:pBdr>
      <w:tabs>
        <w:tab w:val="center" w:pos="4419"/>
        <w:tab w:val="right" w:pos="8838"/>
      </w:tabs>
      <w:rPr>
        <w:rFonts w:cs="Calibri"/>
        <w:color w:val="000000"/>
        <w:sz w:val="22"/>
        <w:szCs w:val="22"/>
      </w:rPr>
    </w:pPr>
    <w:r>
      <w:rPr>
        <w:noProof/>
      </w:rPr>
      <w:drawing>
        <wp:anchor distT="0" distB="0" distL="0" distR="0" simplePos="0" relativeHeight="251660288" behindDoc="1" locked="0" layoutInCell="1" hidden="0" allowOverlap="1" wp14:anchorId="2F7832D2" wp14:editId="31427C5B">
          <wp:simplePos x="0" y="0"/>
          <wp:positionH relativeFrom="column">
            <wp:posOffset>3629025</wp:posOffset>
          </wp:positionH>
          <wp:positionV relativeFrom="paragraph">
            <wp:posOffset>-1339849</wp:posOffset>
          </wp:positionV>
          <wp:extent cx="3064510" cy="1043940"/>
          <wp:effectExtent l="0" t="0" r="0" b="0"/>
          <wp:wrapNone/>
          <wp:docPr id="212678421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l="60539" t="3487" b="86124"/>
                  <a:stretch>
                    <a:fillRect/>
                  </a:stretch>
                </pic:blipFill>
                <pic:spPr>
                  <a:xfrm>
                    <a:off x="0" y="0"/>
                    <a:ext cx="3064510" cy="104394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946DD"/>
    <w:multiLevelType w:val="hybridMultilevel"/>
    <w:tmpl w:val="914E0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024DF6"/>
    <w:multiLevelType w:val="hybridMultilevel"/>
    <w:tmpl w:val="11A8C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104A6A"/>
    <w:multiLevelType w:val="hybridMultilevel"/>
    <w:tmpl w:val="23A61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AE1FDA"/>
    <w:multiLevelType w:val="hybridMultilevel"/>
    <w:tmpl w:val="4344F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1C1434"/>
    <w:multiLevelType w:val="hybridMultilevel"/>
    <w:tmpl w:val="95FA1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EE19CF"/>
    <w:multiLevelType w:val="hybridMultilevel"/>
    <w:tmpl w:val="94DC5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DE2033"/>
    <w:multiLevelType w:val="hybridMultilevel"/>
    <w:tmpl w:val="0D3AA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7A95510"/>
    <w:multiLevelType w:val="hybridMultilevel"/>
    <w:tmpl w:val="415A7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98397336">
    <w:abstractNumId w:val="4"/>
  </w:num>
  <w:num w:numId="2" w16cid:durableId="1851869094">
    <w:abstractNumId w:val="7"/>
  </w:num>
  <w:num w:numId="3" w16cid:durableId="1289435243">
    <w:abstractNumId w:val="1"/>
  </w:num>
  <w:num w:numId="4" w16cid:durableId="581915191">
    <w:abstractNumId w:val="6"/>
  </w:num>
  <w:num w:numId="5" w16cid:durableId="1029334313">
    <w:abstractNumId w:val="2"/>
  </w:num>
  <w:num w:numId="6" w16cid:durableId="1014500320">
    <w:abstractNumId w:val="5"/>
  </w:num>
  <w:num w:numId="7" w16cid:durableId="856433222">
    <w:abstractNumId w:val="0"/>
  </w:num>
  <w:num w:numId="8" w16cid:durableId="5726179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101A"/>
    <w:rsid w:val="0004583E"/>
    <w:rsid w:val="001C4229"/>
    <w:rsid w:val="001D3F59"/>
    <w:rsid w:val="001E0755"/>
    <w:rsid w:val="001E29D3"/>
    <w:rsid w:val="00277EC3"/>
    <w:rsid w:val="00280BB1"/>
    <w:rsid w:val="002A003B"/>
    <w:rsid w:val="00453787"/>
    <w:rsid w:val="004565C7"/>
    <w:rsid w:val="004D3925"/>
    <w:rsid w:val="00660B27"/>
    <w:rsid w:val="00677F76"/>
    <w:rsid w:val="006B2AC6"/>
    <w:rsid w:val="006D4A40"/>
    <w:rsid w:val="007243AF"/>
    <w:rsid w:val="00731618"/>
    <w:rsid w:val="007C0364"/>
    <w:rsid w:val="007C0CDE"/>
    <w:rsid w:val="00826AA6"/>
    <w:rsid w:val="008420A8"/>
    <w:rsid w:val="008728A2"/>
    <w:rsid w:val="00962832"/>
    <w:rsid w:val="0097269A"/>
    <w:rsid w:val="00A74F61"/>
    <w:rsid w:val="00B23C3D"/>
    <w:rsid w:val="00B4101A"/>
    <w:rsid w:val="00B510F7"/>
    <w:rsid w:val="00B81E0A"/>
    <w:rsid w:val="00C2564A"/>
    <w:rsid w:val="00CD7FC4"/>
    <w:rsid w:val="00D20BFF"/>
    <w:rsid w:val="00D8321C"/>
    <w:rsid w:val="00DE4F0C"/>
    <w:rsid w:val="00E37A8E"/>
    <w:rsid w:val="00EA51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6191E2"/>
  <w15:docId w15:val="{D20655D0-8A6E-4592-BDC2-CA550F5CD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28B"/>
    <w:rPr>
      <w:rFonts w:cs="Times New Roman"/>
      <w:lang w:val="es-ES_tradnl"/>
    </w:rPr>
  </w:style>
  <w:style w:type="paragraph" w:styleId="Ttulo1">
    <w:name w:val="heading 1"/>
    <w:basedOn w:val="Normal"/>
    <w:link w:val="Ttulo1Car"/>
    <w:uiPriority w:val="9"/>
    <w:qFormat/>
    <w:rsid w:val="00EB2EDD"/>
    <w:pPr>
      <w:spacing w:before="100" w:beforeAutospacing="1" w:after="100" w:afterAutospacing="1"/>
      <w:outlineLvl w:val="0"/>
    </w:pPr>
    <w:rPr>
      <w:rFonts w:ascii="Times New Roman" w:eastAsia="Times New Roman" w:hAnsi="Times New Roman"/>
      <w:b/>
      <w:bCs/>
      <w:kern w:val="36"/>
      <w:sz w:val="48"/>
      <w:szCs w:val="48"/>
      <w:lang w:val="es-MX" w:eastAsia="es-MX"/>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rPr>
      <w:rFonts w:ascii="Cambria" w:hAnsi="Cambria" w:cs="Times New Roman"/>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customStyle="1" w:styleId="selectable-text">
    <w:name w:val="selectable-text"/>
    <w:basedOn w:val="Normal"/>
    <w:rsid w:val="002D1BE8"/>
    <w:pPr>
      <w:spacing w:before="100" w:beforeAutospacing="1" w:after="100" w:afterAutospacing="1"/>
    </w:pPr>
    <w:rPr>
      <w:rFonts w:ascii="Times New Roman" w:eastAsia="Times New Roman" w:hAnsi="Times New Roman"/>
      <w:lang w:val="es-MX" w:eastAsia="es-MX"/>
    </w:rPr>
  </w:style>
  <w:style w:type="character" w:customStyle="1" w:styleId="selectable-text1">
    <w:name w:val="selectable-text1"/>
    <w:basedOn w:val="Fuentedeprrafopredeter"/>
    <w:rsid w:val="002D1BE8"/>
  </w:style>
  <w:style w:type="character" w:styleId="Hipervnculo">
    <w:name w:val="Hyperlink"/>
    <w:basedOn w:val="Fuentedeprrafopredeter"/>
    <w:uiPriority w:val="99"/>
    <w:unhideWhenUsed/>
    <w:rsid w:val="00EB3003"/>
    <w:rPr>
      <w:color w:val="0563C1" w:themeColor="hyperlink"/>
      <w:u w:val="single"/>
    </w:rPr>
  </w:style>
  <w:style w:type="paragraph" w:styleId="NormalWeb">
    <w:name w:val="Normal (Web)"/>
    <w:basedOn w:val="Normal"/>
    <w:uiPriority w:val="99"/>
    <w:semiHidden/>
    <w:unhideWhenUsed/>
    <w:rsid w:val="00FB532B"/>
    <w:pPr>
      <w:spacing w:before="100" w:beforeAutospacing="1" w:after="100" w:afterAutospacing="1"/>
    </w:pPr>
    <w:rPr>
      <w:rFonts w:ascii="Times New Roman" w:eastAsia="Times New Roman" w:hAnsi="Times New Roman"/>
      <w:lang w:val="en-US"/>
    </w:rPr>
  </w:style>
  <w:style w:type="paragraph" w:customStyle="1" w:styleId="gmail-msonospacing">
    <w:name w:val="gmail-msonospacing"/>
    <w:basedOn w:val="Normal"/>
    <w:rsid w:val="00D609C2"/>
    <w:pPr>
      <w:spacing w:before="100" w:beforeAutospacing="1" w:after="100" w:afterAutospacing="1"/>
    </w:pPr>
    <w:rPr>
      <w:rFonts w:ascii="Times New Roman" w:eastAsia="Times New Roman" w:hAnsi="Times New Roman"/>
      <w:lang w:val="es-MX" w:eastAsia="es-MX"/>
    </w:rPr>
  </w:style>
  <w:style w:type="character" w:customStyle="1" w:styleId="gmail-il">
    <w:name w:val="gmail-il"/>
    <w:basedOn w:val="Fuentedeprrafopredeter"/>
    <w:rsid w:val="00D609C2"/>
  </w:style>
  <w:style w:type="character" w:customStyle="1" w:styleId="Ttulo1Car">
    <w:name w:val="Título 1 Car"/>
    <w:basedOn w:val="Fuentedeprrafopredeter"/>
    <w:link w:val="Ttulo1"/>
    <w:uiPriority w:val="9"/>
    <w:rsid w:val="00EB2EDD"/>
    <w:rPr>
      <w:rFonts w:ascii="Times New Roman" w:eastAsia="Times New Roman" w:hAnsi="Times New Roman" w:cs="Times New Roman"/>
      <w:b/>
      <w:bCs/>
      <w:kern w:val="36"/>
      <w:sz w:val="48"/>
      <w:szCs w:val="48"/>
      <w:lang w:eastAsia="es-MX"/>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wT4XaEZ3HRUzplUM5bKNR9eFuw==">CgMxLjA4AHIhMTBHR3Fmc2szSlRMRWtsNzFjZGxkWmJNUlhzbm1iOVBB</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262</Words>
  <Characters>1496</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2</cp:revision>
  <dcterms:created xsi:type="dcterms:W3CDTF">2025-04-18T20:21:00Z</dcterms:created>
  <dcterms:modified xsi:type="dcterms:W3CDTF">2025-04-18T20:21:00Z</dcterms:modified>
</cp:coreProperties>
</file>